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38A" w:rsidRPr="00AB538A" w:rsidRDefault="00AB538A" w:rsidP="00AB538A">
      <w:pPr>
        <w:rPr>
          <w:rFonts w:ascii="仿宋" w:eastAsia="仿宋" w:hAnsi="仿宋" w:cs="Times New Roman"/>
          <w:color w:val="FF0000"/>
          <w:sz w:val="44"/>
          <w:szCs w:val="44"/>
        </w:rPr>
      </w:pPr>
      <w:r w:rsidRPr="00AB538A">
        <w:rPr>
          <w:rFonts w:ascii="仿宋" w:eastAsia="仿宋" w:hAnsi="仿宋" w:cs="Times New Roman"/>
          <w:color w:val="FF0000"/>
          <w:sz w:val="32"/>
          <w:szCs w:val="32"/>
          <w:highlight w:val="yellow"/>
        </w:rPr>
        <w:t>参考</w:t>
      </w:r>
      <w:proofErr w:type="gramStart"/>
      <w:r w:rsidRPr="00AB538A">
        <w:rPr>
          <w:rFonts w:ascii="仿宋" w:eastAsia="仿宋" w:hAnsi="仿宋" w:cs="Times New Roman"/>
          <w:color w:val="FF0000"/>
          <w:sz w:val="32"/>
          <w:szCs w:val="32"/>
          <w:highlight w:val="yellow"/>
        </w:rPr>
        <w:t>一</w:t>
      </w:r>
      <w:proofErr w:type="gramEnd"/>
      <w:r w:rsidRPr="00AB538A">
        <w:rPr>
          <w:rFonts w:ascii="仿宋" w:eastAsia="仿宋" w:hAnsi="仿宋" w:cs="Times New Roman"/>
          <w:color w:val="FF0000"/>
          <w:sz w:val="32"/>
          <w:szCs w:val="32"/>
          <w:highlight w:val="yellow"/>
        </w:rPr>
        <w:t>：</w:t>
      </w:r>
    </w:p>
    <w:p w:rsidR="00AB538A" w:rsidRPr="007A5C75" w:rsidRDefault="00AB538A" w:rsidP="00AB538A">
      <w:pPr>
        <w:jc w:val="center"/>
        <w:rPr>
          <w:rFonts w:ascii="方正小标宋简体" w:eastAsia="方正小标宋简体" w:hAnsi="仿宋"/>
          <w:sz w:val="44"/>
          <w:szCs w:val="44"/>
        </w:rPr>
      </w:pPr>
      <w:r w:rsidRPr="007A5C75">
        <w:rPr>
          <w:rFonts w:ascii="方正小标宋简体" w:eastAsia="方正小标宋简体" w:hAnsi="仿宋"/>
          <w:sz w:val="44"/>
          <w:szCs w:val="44"/>
        </w:rPr>
        <w:t>社会服务团队信息报送格式</w:t>
      </w:r>
    </w:p>
    <w:p w:rsidR="00AB538A" w:rsidRPr="009A79CF" w:rsidRDefault="00AB538A" w:rsidP="00AB538A">
      <w:pPr>
        <w:rPr>
          <w:rFonts w:ascii="仿宋" w:eastAsia="仿宋" w:hAnsi="仿宋" w:cs="Times New Roman"/>
          <w:sz w:val="32"/>
          <w:szCs w:val="32"/>
        </w:rPr>
      </w:pPr>
      <w:r w:rsidRPr="009A79CF">
        <w:rPr>
          <w:rFonts w:ascii="仿宋" w:eastAsia="仿宋" w:hAnsi="仿宋" w:cs="Times New Roman"/>
          <w:sz w:val="32"/>
          <w:szCs w:val="32"/>
        </w:rPr>
        <w:t>（一）领域：（一项或多项）</w:t>
      </w:r>
    </w:p>
    <w:p w:rsidR="00AB538A" w:rsidRPr="009A79CF" w:rsidRDefault="00AB538A" w:rsidP="00AB538A">
      <w:pPr>
        <w:pStyle w:val="a5"/>
        <w:numPr>
          <w:ilvl w:val="0"/>
          <w:numId w:val="5"/>
        </w:numPr>
        <w:ind w:firstLineChars="0"/>
        <w:rPr>
          <w:rFonts w:ascii="仿宋" w:eastAsia="仿宋" w:hAnsi="仿宋" w:cs="Times New Roman"/>
          <w:color w:val="0000FF"/>
          <w:sz w:val="32"/>
          <w:szCs w:val="32"/>
        </w:rPr>
      </w:pPr>
      <w:proofErr w:type="gramStart"/>
      <w:r w:rsidRPr="009A79CF">
        <w:rPr>
          <w:rFonts w:ascii="仿宋" w:eastAsia="仿宋" w:hAnsi="仿宋" w:cs="Times New Roman"/>
          <w:color w:val="0000FF"/>
          <w:sz w:val="32"/>
          <w:szCs w:val="32"/>
        </w:rPr>
        <w:t>氟硅钴</w:t>
      </w:r>
      <w:proofErr w:type="gramEnd"/>
      <w:r w:rsidRPr="009A79CF">
        <w:rPr>
          <w:rFonts w:ascii="仿宋" w:eastAsia="仿宋" w:hAnsi="仿宋" w:cs="Times New Roman"/>
          <w:color w:val="0000FF"/>
          <w:sz w:val="32"/>
          <w:szCs w:val="32"/>
        </w:rPr>
        <w:t>新材料</w:t>
      </w:r>
    </w:p>
    <w:p w:rsidR="00AB538A" w:rsidRPr="009A79CF" w:rsidRDefault="00AB538A" w:rsidP="00AB538A">
      <w:pPr>
        <w:pStyle w:val="a5"/>
        <w:numPr>
          <w:ilvl w:val="0"/>
          <w:numId w:val="5"/>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分离纯化技术</w:t>
      </w:r>
    </w:p>
    <w:p w:rsidR="00AB538A" w:rsidRPr="009A79CF" w:rsidRDefault="00AB538A" w:rsidP="00AB538A">
      <w:pPr>
        <w:pStyle w:val="a5"/>
        <w:numPr>
          <w:ilvl w:val="0"/>
          <w:numId w:val="5"/>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绿色催化技术</w:t>
      </w:r>
    </w:p>
    <w:p w:rsidR="00AB538A" w:rsidRPr="009A79CF" w:rsidRDefault="00AB538A" w:rsidP="00AB538A">
      <w:pPr>
        <w:rPr>
          <w:rFonts w:ascii="仿宋" w:eastAsia="仿宋" w:hAnsi="仿宋" w:cs="Times New Roman"/>
          <w:color w:val="0000FF"/>
          <w:sz w:val="32"/>
          <w:szCs w:val="32"/>
        </w:rPr>
      </w:pPr>
      <w:r w:rsidRPr="009A79CF">
        <w:rPr>
          <w:rFonts w:ascii="仿宋" w:eastAsia="仿宋" w:hAnsi="仿宋" w:cs="Times New Roman"/>
          <w:sz w:val="32"/>
          <w:szCs w:val="32"/>
        </w:rPr>
        <w:t>（二）团队名称：</w:t>
      </w:r>
      <w:r w:rsidRPr="009A79CF">
        <w:rPr>
          <w:rFonts w:ascii="仿宋" w:eastAsia="仿宋" w:hAnsi="仿宋" w:cs="Times New Roman"/>
          <w:color w:val="0000FF"/>
          <w:sz w:val="32"/>
          <w:szCs w:val="32"/>
        </w:rPr>
        <w:t>精细化学产品与技术服务团队</w:t>
      </w:r>
    </w:p>
    <w:p w:rsidR="00AB538A" w:rsidRPr="009A79CF" w:rsidRDefault="00AB538A" w:rsidP="00AB538A">
      <w:pPr>
        <w:rPr>
          <w:rFonts w:ascii="仿宋" w:eastAsia="仿宋" w:hAnsi="仿宋" w:cs="Times New Roman"/>
          <w:color w:val="0000FF"/>
          <w:sz w:val="32"/>
          <w:szCs w:val="32"/>
        </w:rPr>
      </w:pPr>
      <w:r w:rsidRPr="009A79CF">
        <w:rPr>
          <w:rFonts w:ascii="仿宋" w:eastAsia="仿宋" w:hAnsi="仿宋" w:cs="Times New Roman"/>
          <w:sz w:val="32"/>
          <w:szCs w:val="32"/>
        </w:rPr>
        <w:t>（三）负责人：</w:t>
      </w:r>
      <w:r w:rsidRPr="009A79CF">
        <w:rPr>
          <w:rFonts w:ascii="仿宋" w:eastAsia="仿宋" w:hAnsi="仿宋" w:cs="Times New Roman"/>
          <w:color w:val="0000FF"/>
          <w:sz w:val="32"/>
          <w:szCs w:val="32"/>
        </w:rPr>
        <w:t xml:space="preserve">代伟 </w:t>
      </w:r>
      <w:r w:rsidRPr="009A79CF">
        <w:rPr>
          <w:rFonts w:ascii="仿宋" w:eastAsia="仿宋" w:hAnsi="仿宋" w:cs="Times New Roman"/>
          <w:sz w:val="32"/>
          <w:szCs w:val="32"/>
        </w:rPr>
        <w:t>联系人：</w:t>
      </w:r>
      <w:r w:rsidRPr="009A79CF">
        <w:rPr>
          <w:rFonts w:ascii="仿宋" w:eastAsia="仿宋" w:hAnsi="仿宋" w:cs="Times New Roman"/>
          <w:color w:val="0000FF"/>
          <w:sz w:val="32"/>
          <w:szCs w:val="32"/>
        </w:rPr>
        <w:t>代伟</w:t>
      </w:r>
      <w:r w:rsidRPr="009A79CF">
        <w:rPr>
          <w:rFonts w:ascii="仿宋" w:eastAsia="仿宋" w:hAnsi="仿宋" w:cs="Times New Roman"/>
          <w:sz w:val="32"/>
          <w:szCs w:val="32"/>
        </w:rPr>
        <w:t xml:space="preserve"> 联系电话：</w:t>
      </w:r>
      <w:r w:rsidRPr="009A79CF">
        <w:rPr>
          <w:rFonts w:ascii="仿宋" w:eastAsia="仿宋" w:hAnsi="仿宋" w:cs="Times New Roman"/>
          <w:color w:val="0000FF"/>
          <w:sz w:val="32"/>
          <w:szCs w:val="32"/>
        </w:rPr>
        <w:t>13989412452</w:t>
      </w:r>
    </w:p>
    <w:p w:rsidR="00AB538A" w:rsidRPr="009A79CF" w:rsidRDefault="00AB538A" w:rsidP="00AB538A">
      <w:pPr>
        <w:rPr>
          <w:rFonts w:ascii="仿宋" w:eastAsia="仿宋" w:hAnsi="仿宋" w:cs="Times New Roman"/>
          <w:sz w:val="32"/>
          <w:szCs w:val="32"/>
        </w:rPr>
      </w:pPr>
      <w:r w:rsidRPr="009A79CF">
        <w:rPr>
          <w:rFonts w:ascii="仿宋" w:eastAsia="仿宋" w:hAnsi="仿宋" w:cs="Times New Roman"/>
          <w:sz w:val="32"/>
          <w:szCs w:val="32"/>
        </w:rPr>
        <w:t>（四）可提供服务（技术）内容：（列3-5种名称）</w:t>
      </w:r>
    </w:p>
    <w:p w:rsidR="00AB538A" w:rsidRPr="009A79CF" w:rsidRDefault="00AB538A" w:rsidP="00AB538A">
      <w:pPr>
        <w:pStyle w:val="a5"/>
        <w:numPr>
          <w:ilvl w:val="0"/>
          <w:numId w:val="3"/>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技术难题攻关</w:t>
      </w:r>
    </w:p>
    <w:p w:rsidR="00AB538A" w:rsidRPr="009A79CF" w:rsidRDefault="00AB538A" w:rsidP="00AB538A">
      <w:pPr>
        <w:pStyle w:val="a5"/>
        <w:numPr>
          <w:ilvl w:val="0"/>
          <w:numId w:val="3"/>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科技项目申报</w:t>
      </w:r>
    </w:p>
    <w:p w:rsidR="00AB538A" w:rsidRPr="009A79CF" w:rsidRDefault="00AB538A" w:rsidP="00AB538A">
      <w:pPr>
        <w:pStyle w:val="a5"/>
        <w:numPr>
          <w:ilvl w:val="0"/>
          <w:numId w:val="3"/>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产品检测分析</w:t>
      </w:r>
    </w:p>
    <w:p w:rsidR="00AB538A" w:rsidRPr="009A79CF" w:rsidRDefault="00AB538A" w:rsidP="00AB538A">
      <w:pPr>
        <w:pStyle w:val="a5"/>
        <w:numPr>
          <w:ilvl w:val="0"/>
          <w:numId w:val="3"/>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产业调研分析</w:t>
      </w:r>
      <w:bookmarkStart w:id="0" w:name="_GoBack"/>
      <w:bookmarkEnd w:id="0"/>
    </w:p>
    <w:p w:rsidR="00AB538A" w:rsidRPr="009A79CF" w:rsidRDefault="00AB538A" w:rsidP="00AB538A">
      <w:pPr>
        <w:pStyle w:val="a5"/>
        <w:numPr>
          <w:ilvl w:val="0"/>
          <w:numId w:val="3"/>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科技成果转化</w:t>
      </w:r>
    </w:p>
    <w:p w:rsidR="00AB538A" w:rsidRPr="009A79CF" w:rsidRDefault="00AB538A" w:rsidP="00AB538A">
      <w:pPr>
        <w:rPr>
          <w:rFonts w:ascii="仿宋" w:eastAsia="仿宋" w:hAnsi="仿宋" w:cs="Times New Roman"/>
          <w:sz w:val="32"/>
          <w:szCs w:val="32"/>
        </w:rPr>
      </w:pPr>
      <w:r w:rsidRPr="009A79CF">
        <w:rPr>
          <w:rFonts w:ascii="仿宋" w:eastAsia="仿宋" w:hAnsi="仿宋" w:cs="Times New Roman"/>
          <w:sz w:val="32"/>
          <w:szCs w:val="32"/>
        </w:rPr>
        <w:t>（五）代表性合作经历：（列3-5项）</w:t>
      </w:r>
    </w:p>
    <w:p w:rsidR="00AB538A" w:rsidRPr="009A79CF" w:rsidRDefault="00AB538A" w:rsidP="00AB538A">
      <w:pPr>
        <w:rPr>
          <w:rFonts w:ascii="仿宋" w:eastAsia="仿宋" w:hAnsi="仿宋" w:cs="Times New Roman"/>
          <w:color w:val="0000FF"/>
          <w:sz w:val="32"/>
          <w:szCs w:val="32"/>
        </w:rPr>
      </w:pPr>
      <w:r w:rsidRPr="00BB4E92">
        <w:rPr>
          <w:rFonts w:ascii="仿宋" w:eastAsia="仿宋" w:hAnsi="仿宋" w:cs="Times New Roman"/>
          <w:color w:val="0000FF"/>
          <w:sz w:val="32"/>
          <w:szCs w:val="32"/>
        </w:rPr>
        <w:t>经历1#：</w:t>
      </w:r>
      <w:r w:rsidRPr="009A79CF">
        <w:rPr>
          <w:rFonts w:ascii="仿宋" w:eastAsia="仿宋" w:hAnsi="仿宋" w:cs="Times New Roman"/>
          <w:color w:val="0000FF"/>
          <w:sz w:val="32"/>
          <w:szCs w:val="32"/>
        </w:rPr>
        <w:t>浙江月旭科技有限公司</w:t>
      </w:r>
    </w:p>
    <w:p w:rsidR="00AB538A" w:rsidRPr="009A79CF" w:rsidRDefault="00AB538A" w:rsidP="00AB538A">
      <w:pPr>
        <w:ind w:firstLineChars="200" w:firstLine="640"/>
        <w:rPr>
          <w:rFonts w:ascii="仿宋" w:eastAsia="仿宋" w:hAnsi="仿宋" w:cs="Times New Roman"/>
          <w:color w:val="0000FF"/>
          <w:sz w:val="32"/>
          <w:szCs w:val="32"/>
        </w:rPr>
      </w:pPr>
      <w:proofErr w:type="gramStart"/>
      <w:r w:rsidRPr="009A79CF">
        <w:rPr>
          <w:rFonts w:ascii="仿宋" w:eastAsia="仿宋" w:hAnsi="仿宋" w:cs="Times New Roman"/>
          <w:color w:val="0000FF"/>
          <w:sz w:val="32"/>
          <w:szCs w:val="32"/>
        </w:rPr>
        <w:t>本服务</w:t>
      </w:r>
      <w:proofErr w:type="gramEnd"/>
      <w:r w:rsidRPr="009A79CF">
        <w:rPr>
          <w:rFonts w:ascii="仿宋" w:eastAsia="仿宋" w:hAnsi="仿宋" w:cs="Times New Roman"/>
          <w:color w:val="0000FF"/>
          <w:sz w:val="32"/>
          <w:szCs w:val="32"/>
        </w:rPr>
        <w:t>团队协助浙江月旭科技有限公司成功申请并立项“高流速高载量的多维复合填料的关键技术研究与开发”省、市级项目2项；主持开展“分离阿卡波糖用新型氨基色谱填料”和“检测大气中醛酮化合物用新型吸附材料”企业研发项目2项，与企业共同研发“ 乳铁蛋白测试色谱填料”和“益母草专用柱”项目2项；与企业合作获得“高效</w:t>
      </w:r>
      <w:r w:rsidRPr="009A79CF">
        <w:rPr>
          <w:rFonts w:ascii="仿宋" w:eastAsia="仿宋" w:hAnsi="仿宋" w:cs="Times New Roman"/>
          <w:color w:val="0000FF"/>
          <w:sz w:val="32"/>
          <w:szCs w:val="32"/>
        </w:rPr>
        <w:lastRenderedPageBreak/>
        <w:t>液相色谱仪GB/T26792-2019”一项国家标准、一项“高校液相色谱柱成品质量检测标准”企业标准，与企业合作申请并授权5件中国发明专利；与企业联合申报省科技进步奖；为企业获</w:t>
      </w:r>
      <w:proofErr w:type="gramStart"/>
      <w:r w:rsidRPr="009A79CF">
        <w:rPr>
          <w:rFonts w:ascii="仿宋" w:eastAsia="仿宋" w:hAnsi="仿宋" w:cs="Times New Roman"/>
          <w:color w:val="0000FF"/>
          <w:sz w:val="32"/>
          <w:szCs w:val="32"/>
        </w:rPr>
        <w:t>批国家</w:t>
      </w:r>
      <w:proofErr w:type="gramEnd"/>
      <w:r w:rsidRPr="009A79CF">
        <w:rPr>
          <w:rFonts w:ascii="仿宋" w:eastAsia="仿宋" w:hAnsi="仿宋" w:cs="Times New Roman"/>
          <w:color w:val="0000FF"/>
          <w:sz w:val="32"/>
          <w:szCs w:val="32"/>
        </w:rPr>
        <w:t>高新企业做出了重要贡献。</w:t>
      </w:r>
    </w:p>
    <w:p w:rsidR="00AB538A" w:rsidRPr="009A79CF" w:rsidRDefault="00AB538A" w:rsidP="00AB538A">
      <w:pPr>
        <w:rPr>
          <w:rFonts w:ascii="仿宋" w:eastAsia="仿宋" w:hAnsi="仿宋" w:cs="Times New Roman"/>
          <w:color w:val="0000FF"/>
          <w:sz w:val="32"/>
          <w:szCs w:val="32"/>
        </w:rPr>
      </w:pPr>
      <w:r w:rsidRPr="00BB4E92">
        <w:rPr>
          <w:rFonts w:ascii="仿宋" w:eastAsia="仿宋" w:hAnsi="仿宋" w:cs="Times New Roman"/>
          <w:color w:val="0000FF"/>
          <w:sz w:val="32"/>
          <w:szCs w:val="32"/>
        </w:rPr>
        <w:t>经历2#：</w:t>
      </w:r>
      <w:r w:rsidRPr="009A79CF">
        <w:rPr>
          <w:rFonts w:ascii="仿宋" w:eastAsia="仿宋" w:hAnsi="仿宋" w:cs="Times New Roman"/>
          <w:color w:val="0000FF"/>
          <w:sz w:val="32"/>
          <w:szCs w:val="32"/>
        </w:rPr>
        <w:t>浙江金明生物科技有限公司</w:t>
      </w:r>
    </w:p>
    <w:p w:rsidR="00AB538A" w:rsidRPr="009A79CF" w:rsidRDefault="00AB538A" w:rsidP="00AB538A">
      <w:pPr>
        <w:ind w:firstLineChars="200" w:firstLine="640"/>
        <w:rPr>
          <w:rFonts w:ascii="仿宋" w:eastAsia="仿宋" w:hAnsi="仿宋" w:cs="Times New Roman"/>
          <w:color w:val="0000FF"/>
          <w:sz w:val="32"/>
          <w:szCs w:val="32"/>
        </w:rPr>
      </w:pPr>
      <w:proofErr w:type="gramStart"/>
      <w:r w:rsidRPr="009A79CF">
        <w:rPr>
          <w:rFonts w:ascii="仿宋" w:eastAsia="仿宋" w:hAnsi="仿宋" w:cs="Times New Roman"/>
          <w:color w:val="0000FF"/>
          <w:sz w:val="32"/>
          <w:szCs w:val="32"/>
        </w:rPr>
        <w:t>本服务</w:t>
      </w:r>
      <w:proofErr w:type="gramEnd"/>
      <w:r w:rsidRPr="009A79CF">
        <w:rPr>
          <w:rFonts w:ascii="仿宋" w:eastAsia="仿宋" w:hAnsi="仿宋" w:cs="Times New Roman"/>
          <w:color w:val="0000FF"/>
          <w:sz w:val="32"/>
          <w:szCs w:val="32"/>
        </w:rPr>
        <w:t>团队为浙江金明生物科技有限公司提供了一种食品深加工废水净化技术。该技术涉及一种废水处理方法，具体涉及一种串级</w:t>
      </w:r>
      <w:proofErr w:type="gramStart"/>
      <w:r w:rsidRPr="009A79CF">
        <w:rPr>
          <w:rFonts w:ascii="仿宋" w:eastAsia="仿宋" w:hAnsi="仿宋" w:cs="Times New Roman"/>
          <w:color w:val="0000FF"/>
          <w:sz w:val="32"/>
          <w:szCs w:val="32"/>
        </w:rPr>
        <w:t>一</w:t>
      </w:r>
      <w:proofErr w:type="gramEnd"/>
      <w:r w:rsidRPr="009A79CF">
        <w:rPr>
          <w:rFonts w:ascii="仿宋" w:eastAsia="仿宋" w:hAnsi="仿宋" w:cs="Times New Roman"/>
          <w:color w:val="0000FF"/>
          <w:sz w:val="32"/>
          <w:szCs w:val="32"/>
        </w:rPr>
        <w:t>体式气浮净化食品加工废水的方法，属于食品废水处理技术领域。亮点是串级</w:t>
      </w:r>
      <w:proofErr w:type="gramStart"/>
      <w:r w:rsidRPr="009A79CF">
        <w:rPr>
          <w:rFonts w:ascii="仿宋" w:eastAsia="仿宋" w:hAnsi="仿宋" w:cs="Times New Roman"/>
          <w:color w:val="0000FF"/>
          <w:sz w:val="32"/>
          <w:szCs w:val="32"/>
        </w:rPr>
        <w:t>一</w:t>
      </w:r>
      <w:proofErr w:type="gramEnd"/>
      <w:r w:rsidRPr="009A79CF">
        <w:rPr>
          <w:rFonts w:ascii="仿宋" w:eastAsia="仿宋" w:hAnsi="仿宋" w:cs="Times New Roman"/>
          <w:color w:val="0000FF"/>
          <w:sz w:val="32"/>
          <w:szCs w:val="32"/>
        </w:rPr>
        <w:t>体式气浮去除食品加工废水中COD的方法将臭氧</w:t>
      </w:r>
      <w:proofErr w:type="gramStart"/>
      <w:r w:rsidRPr="009A79CF">
        <w:rPr>
          <w:rFonts w:ascii="仿宋" w:eastAsia="仿宋" w:hAnsi="仿宋" w:cs="Times New Roman"/>
          <w:color w:val="0000FF"/>
          <w:sz w:val="32"/>
          <w:szCs w:val="32"/>
        </w:rPr>
        <w:t>氧</w:t>
      </w:r>
      <w:proofErr w:type="gramEnd"/>
      <w:r w:rsidRPr="009A79CF">
        <w:rPr>
          <w:rFonts w:ascii="仿宋" w:eastAsia="仿宋" w:hAnsi="仿宋" w:cs="Times New Roman"/>
          <w:color w:val="0000FF"/>
          <w:sz w:val="32"/>
          <w:szCs w:val="32"/>
        </w:rPr>
        <w:t>化与高效气浮有机结合起来的集成式水处理方法，能在一个操作单元内同时完成破乳或絮凝、固液分离、除色、嗅、味、消毒等多个过程。该工艺是以臭氧化空气代替空气作为</w:t>
      </w:r>
      <w:proofErr w:type="gramStart"/>
      <w:r w:rsidRPr="009A79CF">
        <w:rPr>
          <w:rFonts w:ascii="仿宋" w:eastAsia="仿宋" w:hAnsi="仿宋" w:cs="Times New Roman"/>
          <w:color w:val="0000FF"/>
          <w:sz w:val="32"/>
          <w:szCs w:val="32"/>
        </w:rPr>
        <w:t>溶</w:t>
      </w:r>
      <w:proofErr w:type="gramEnd"/>
      <w:r w:rsidRPr="009A79CF">
        <w:rPr>
          <w:rFonts w:ascii="仿宋" w:eastAsia="仿宋" w:hAnsi="仿宋" w:cs="Times New Roman"/>
          <w:color w:val="0000FF"/>
          <w:sz w:val="32"/>
          <w:szCs w:val="32"/>
        </w:rPr>
        <w:t>气气源，利用</w:t>
      </w:r>
      <w:proofErr w:type="gramStart"/>
      <w:r w:rsidRPr="009A79CF">
        <w:rPr>
          <w:rFonts w:ascii="仿宋" w:eastAsia="仿宋" w:hAnsi="仿宋" w:cs="Times New Roman"/>
          <w:color w:val="0000FF"/>
          <w:sz w:val="32"/>
          <w:szCs w:val="32"/>
        </w:rPr>
        <w:t>溶</w:t>
      </w:r>
      <w:proofErr w:type="gramEnd"/>
      <w:r w:rsidRPr="009A79CF">
        <w:rPr>
          <w:rFonts w:ascii="仿宋" w:eastAsia="仿宋" w:hAnsi="仿宋" w:cs="Times New Roman"/>
          <w:color w:val="0000FF"/>
          <w:sz w:val="32"/>
          <w:szCs w:val="32"/>
        </w:rPr>
        <w:t>气泵吸入臭氧化空气，在分离器内部释放，产生均匀臭氧微气泡，同步实现臭氧气泡与污染物的接触粘附和对污染物的氧化过程，最终完成固液分离。减轻生化池的负荷，降低了生化池停留时间，进而提高水处理量，达到纳管标准。</w:t>
      </w:r>
    </w:p>
    <w:p w:rsidR="00AB538A" w:rsidRPr="009A79CF" w:rsidRDefault="00AB538A" w:rsidP="00AB538A">
      <w:pPr>
        <w:rPr>
          <w:rFonts w:ascii="仿宋" w:eastAsia="仿宋" w:hAnsi="仿宋" w:cs="Times New Roman"/>
          <w:color w:val="0000FF"/>
          <w:sz w:val="32"/>
          <w:szCs w:val="32"/>
        </w:rPr>
      </w:pPr>
      <w:r w:rsidRPr="00BB4E92">
        <w:rPr>
          <w:rFonts w:ascii="仿宋" w:eastAsia="仿宋" w:hAnsi="仿宋" w:cs="Times New Roman"/>
          <w:color w:val="0000FF"/>
          <w:sz w:val="32"/>
          <w:szCs w:val="32"/>
        </w:rPr>
        <w:t>经历3#：</w:t>
      </w:r>
      <w:r w:rsidRPr="009A79CF">
        <w:rPr>
          <w:rFonts w:ascii="仿宋" w:eastAsia="仿宋" w:hAnsi="仿宋" w:cs="Times New Roman"/>
          <w:color w:val="0000FF"/>
          <w:sz w:val="32"/>
          <w:szCs w:val="32"/>
        </w:rPr>
        <w:t>浙江圣安化工股份有限公司</w:t>
      </w:r>
    </w:p>
    <w:p w:rsidR="00AB538A" w:rsidRPr="009A79CF" w:rsidRDefault="00AB538A" w:rsidP="00AB538A">
      <w:pPr>
        <w:ind w:firstLineChars="200" w:firstLine="640"/>
        <w:rPr>
          <w:rFonts w:ascii="仿宋" w:eastAsia="仿宋" w:hAnsi="仿宋" w:cs="Times New Roman"/>
          <w:color w:val="0000FF"/>
          <w:sz w:val="32"/>
          <w:szCs w:val="32"/>
        </w:rPr>
      </w:pPr>
      <w:r w:rsidRPr="009A79CF">
        <w:rPr>
          <w:rFonts w:ascii="仿宋" w:eastAsia="仿宋" w:hAnsi="仿宋" w:cs="Times New Roman"/>
          <w:color w:val="0000FF"/>
          <w:sz w:val="32"/>
          <w:szCs w:val="32"/>
        </w:rPr>
        <w:t>与浙江圣安化工股份有限公司国开展了“纳米催化/抗菌蜂窝活性竹炭”研究：本技术采用了多功能强效吸附材料——负载了银离子和纳米催化材料的“蜂窝状活性竹炭”，</w:t>
      </w:r>
      <w:proofErr w:type="gramStart"/>
      <w:r w:rsidRPr="009A79CF">
        <w:rPr>
          <w:rFonts w:ascii="仿宋" w:eastAsia="仿宋" w:hAnsi="仿宋" w:cs="Times New Roman"/>
          <w:color w:val="0000FF"/>
          <w:sz w:val="32"/>
          <w:szCs w:val="32"/>
        </w:rPr>
        <w:t>集纯物理吸附</w:t>
      </w:r>
      <w:proofErr w:type="gramEnd"/>
      <w:r w:rsidRPr="009A79CF">
        <w:rPr>
          <w:rFonts w:ascii="仿宋" w:eastAsia="仿宋" w:hAnsi="仿宋" w:cs="Times New Roman"/>
          <w:color w:val="0000FF"/>
          <w:sz w:val="32"/>
          <w:szCs w:val="32"/>
        </w:rPr>
        <w:t>、分解、抗菌等多重功效于一体，可以快速、</w:t>
      </w:r>
      <w:r w:rsidRPr="009A79CF">
        <w:rPr>
          <w:rFonts w:ascii="仿宋" w:eastAsia="仿宋" w:hAnsi="仿宋" w:cs="Times New Roman"/>
          <w:color w:val="0000FF"/>
          <w:sz w:val="32"/>
          <w:szCs w:val="32"/>
        </w:rPr>
        <w:lastRenderedPageBreak/>
        <w:t>长效地吸附甲醛、苯、氨、TVOC等有害气体，无副作用。与此同时，通过无机抗菌、催化分解作用，有效清除沉积在吸附剂表面的微生物和吸附在孔道内的甲醛等有机气体，实现自我再生，确保了吸附剂功能的多元化和使用的长效性。</w:t>
      </w:r>
      <w:r>
        <w:rPr>
          <w:rFonts w:ascii="仿宋" w:eastAsia="仿宋" w:hAnsi="仿宋" w:cs="Times New Roman" w:hint="eastAsia"/>
          <w:color w:val="0000FF"/>
          <w:sz w:val="32"/>
          <w:szCs w:val="32"/>
        </w:rPr>
        <w:t>本技术的</w:t>
      </w:r>
      <w:r w:rsidRPr="009A79CF">
        <w:rPr>
          <w:rFonts w:ascii="仿宋" w:eastAsia="仿宋" w:hAnsi="仿宋" w:cs="Times New Roman"/>
          <w:color w:val="0000FF"/>
          <w:sz w:val="32"/>
          <w:szCs w:val="32"/>
        </w:rPr>
        <w:t>“纳米催化/抗菌蜂窝活性竹炭”具有卓越负离子效应，可以释放大量天然的负离子，中和、捕捉空气中的微生物、浮尘，清新车内空气。如果辅以负离子装置，释放量更大；本</w:t>
      </w:r>
      <w:r>
        <w:rPr>
          <w:rFonts w:ascii="仿宋" w:eastAsia="仿宋" w:hAnsi="仿宋" w:cs="Times New Roman" w:hint="eastAsia"/>
          <w:color w:val="0000FF"/>
          <w:sz w:val="32"/>
          <w:szCs w:val="32"/>
        </w:rPr>
        <w:t>技术的</w:t>
      </w:r>
      <w:r w:rsidRPr="009A79CF">
        <w:rPr>
          <w:rFonts w:ascii="仿宋" w:eastAsia="仿宋" w:hAnsi="仿宋" w:cs="Times New Roman"/>
          <w:color w:val="0000FF"/>
          <w:sz w:val="32"/>
          <w:szCs w:val="32"/>
        </w:rPr>
        <w:t>核心吸附材料</w:t>
      </w:r>
      <w:r>
        <w:rPr>
          <w:rFonts w:ascii="仿宋" w:eastAsia="仿宋" w:hAnsi="仿宋" w:cs="Times New Roman" w:hint="eastAsia"/>
          <w:color w:val="0000FF"/>
          <w:sz w:val="32"/>
          <w:szCs w:val="32"/>
        </w:rPr>
        <w:t>具有</w:t>
      </w:r>
      <w:r w:rsidRPr="009A79CF">
        <w:rPr>
          <w:rFonts w:ascii="仿宋" w:eastAsia="仿宋" w:hAnsi="仿宋" w:cs="Times New Roman"/>
          <w:color w:val="0000FF"/>
          <w:sz w:val="32"/>
          <w:szCs w:val="32"/>
        </w:rPr>
        <w:t>体量大功效</w:t>
      </w:r>
      <w:r>
        <w:rPr>
          <w:rFonts w:ascii="仿宋" w:eastAsia="仿宋" w:hAnsi="仿宋" w:cs="Times New Roman" w:hint="eastAsia"/>
          <w:color w:val="0000FF"/>
          <w:sz w:val="32"/>
          <w:szCs w:val="32"/>
        </w:rPr>
        <w:t>、</w:t>
      </w:r>
      <w:r w:rsidRPr="009A79CF">
        <w:rPr>
          <w:rFonts w:ascii="仿宋" w:eastAsia="仿宋" w:hAnsi="仿宋" w:cs="Times New Roman"/>
          <w:color w:val="0000FF"/>
          <w:sz w:val="32"/>
          <w:szCs w:val="32"/>
        </w:rPr>
        <w:t>并且具有催化、抗菌功能，自我分解吸附的甲醛等有机气体，杀灭微生物，清理孔道，从而实现自我再生，确保本品长久使用，大大减少</w:t>
      </w:r>
      <w:proofErr w:type="gramStart"/>
      <w:r w:rsidRPr="009A79CF">
        <w:rPr>
          <w:rFonts w:ascii="仿宋" w:eastAsia="仿宋" w:hAnsi="仿宋" w:cs="Times New Roman"/>
          <w:color w:val="0000FF"/>
          <w:sz w:val="32"/>
          <w:szCs w:val="32"/>
        </w:rPr>
        <w:t>更换炭芯的</w:t>
      </w:r>
      <w:proofErr w:type="gramEnd"/>
      <w:r w:rsidRPr="009A79CF">
        <w:rPr>
          <w:rFonts w:ascii="仿宋" w:eastAsia="仿宋" w:hAnsi="仿宋" w:cs="Times New Roman"/>
          <w:color w:val="0000FF"/>
          <w:sz w:val="32"/>
          <w:szCs w:val="32"/>
        </w:rPr>
        <w:t>次数，极大的减少了换芯的麻烦。</w:t>
      </w:r>
    </w:p>
    <w:p w:rsidR="00AB538A" w:rsidRPr="009A79CF" w:rsidRDefault="00AB538A" w:rsidP="00AB538A">
      <w:pPr>
        <w:rPr>
          <w:rFonts w:ascii="仿宋" w:eastAsia="仿宋" w:hAnsi="仿宋" w:cs="Times New Roman"/>
          <w:sz w:val="32"/>
          <w:szCs w:val="32"/>
        </w:rPr>
      </w:pPr>
      <w:r w:rsidRPr="009A79CF">
        <w:rPr>
          <w:rFonts w:ascii="仿宋" w:eastAsia="仿宋" w:hAnsi="仿宋" w:cs="Times New Roman"/>
          <w:sz w:val="32"/>
          <w:szCs w:val="32"/>
        </w:rPr>
        <w:t>（六）代表性</w:t>
      </w:r>
      <w:r>
        <w:rPr>
          <w:rFonts w:ascii="仿宋" w:eastAsia="仿宋" w:hAnsi="仿宋" w:hint="eastAsia"/>
          <w:sz w:val="32"/>
          <w:szCs w:val="32"/>
        </w:rPr>
        <w:t>成果/专利</w:t>
      </w:r>
      <w:r w:rsidRPr="009A79CF">
        <w:rPr>
          <w:rFonts w:ascii="仿宋" w:eastAsia="仿宋" w:hAnsi="仿宋" w:cs="Times New Roman"/>
          <w:sz w:val="32"/>
          <w:szCs w:val="32"/>
        </w:rPr>
        <w:t>名称：（人文社科类可选填）</w:t>
      </w:r>
    </w:p>
    <w:p w:rsidR="00AB538A" w:rsidRPr="009A79CF" w:rsidRDefault="00AB538A" w:rsidP="00AB538A">
      <w:pPr>
        <w:pStyle w:val="a5"/>
        <w:numPr>
          <w:ilvl w:val="0"/>
          <w:numId w:val="4"/>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用佛手渣制备活性炭的方法，专利号：ZL201010183831.9</w:t>
      </w:r>
    </w:p>
    <w:p w:rsidR="00AB538A" w:rsidRPr="009A79CF" w:rsidRDefault="00AB538A" w:rsidP="00AB538A">
      <w:pPr>
        <w:pStyle w:val="a5"/>
        <w:numPr>
          <w:ilvl w:val="0"/>
          <w:numId w:val="4"/>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一种串级</w:t>
      </w:r>
      <w:proofErr w:type="gramStart"/>
      <w:r w:rsidRPr="009A79CF">
        <w:rPr>
          <w:rFonts w:ascii="仿宋" w:eastAsia="仿宋" w:hAnsi="仿宋" w:cs="Times New Roman"/>
          <w:color w:val="0000FF"/>
          <w:sz w:val="32"/>
          <w:szCs w:val="32"/>
        </w:rPr>
        <w:t>一</w:t>
      </w:r>
      <w:proofErr w:type="gramEnd"/>
      <w:r w:rsidRPr="009A79CF">
        <w:rPr>
          <w:rFonts w:ascii="仿宋" w:eastAsia="仿宋" w:hAnsi="仿宋" w:cs="Times New Roman"/>
          <w:color w:val="0000FF"/>
          <w:sz w:val="32"/>
          <w:szCs w:val="32"/>
        </w:rPr>
        <w:t>体式气浮去除柑橘废水中COD的方法，专利号：ZL201710494332.3</w:t>
      </w:r>
    </w:p>
    <w:p w:rsidR="00AB538A" w:rsidRPr="009A79CF" w:rsidRDefault="00AB538A" w:rsidP="00AB538A">
      <w:pPr>
        <w:pStyle w:val="a5"/>
        <w:numPr>
          <w:ilvl w:val="0"/>
          <w:numId w:val="4"/>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一种分离碱性化合物用硅胶色谱分离材料及其制备方法，专利号：ZL20151051485.6</w:t>
      </w:r>
    </w:p>
    <w:p w:rsidR="00AB538A" w:rsidRPr="009A79CF" w:rsidRDefault="00AB538A" w:rsidP="00AB538A">
      <w:pPr>
        <w:pStyle w:val="a5"/>
        <w:numPr>
          <w:ilvl w:val="0"/>
          <w:numId w:val="4"/>
        </w:numPr>
        <w:ind w:firstLineChars="0"/>
        <w:rPr>
          <w:rFonts w:ascii="仿宋" w:eastAsia="仿宋" w:hAnsi="仿宋" w:cs="Times New Roman"/>
          <w:color w:val="0000FF"/>
          <w:sz w:val="32"/>
          <w:szCs w:val="32"/>
        </w:rPr>
      </w:pPr>
      <w:r w:rsidRPr="009A79CF">
        <w:rPr>
          <w:rFonts w:ascii="仿宋" w:eastAsia="仿宋" w:hAnsi="仿宋" w:cs="Times New Roman"/>
          <w:color w:val="0000FF"/>
          <w:sz w:val="32"/>
          <w:szCs w:val="32"/>
        </w:rPr>
        <w:t>一种分离水溶性聚合物和蛋白用色谱分离材料及其制备方法，专利号：ZL201210594506.0</w:t>
      </w:r>
    </w:p>
    <w:p w:rsidR="00AB538A" w:rsidRDefault="00AB538A" w:rsidP="00AE2A93">
      <w:pPr>
        <w:rPr>
          <w:rFonts w:ascii="仿宋" w:eastAsia="仿宋" w:hAnsi="仿宋"/>
          <w:sz w:val="32"/>
          <w:szCs w:val="32"/>
        </w:rPr>
      </w:pPr>
    </w:p>
    <w:p w:rsidR="00AB538A" w:rsidRDefault="00AB538A" w:rsidP="00AE2A93">
      <w:pPr>
        <w:rPr>
          <w:rFonts w:ascii="仿宋" w:eastAsia="仿宋" w:hAnsi="仿宋"/>
          <w:sz w:val="32"/>
          <w:szCs w:val="32"/>
        </w:rPr>
      </w:pPr>
    </w:p>
    <w:p w:rsidR="00AB538A" w:rsidRDefault="00AB538A" w:rsidP="00AE2A93">
      <w:pPr>
        <w:rPr>
          <w:rFonts w:ascii="仿宋" w:eastAsia="仿宋" w:hAnsi="仿宋"/>
          <w:sz w:val="32"/>
          <w:szCs w:val="32"/>
        </w:rPr>
      </w:pPr>
    </w:p>
    <w:p w:rsidR="00AB538A" w:rsidRPr="00AB538A" w:rsidRDefault="00AB538A" w:rsidP="00AB538A">
      <w:pPr>
        <w:rPr>
          <w:rFonts w:ascii="仿宋" w:eastAsia="仿宋" w:hAnsi="仿宋" w:cs="Times New Roman"/>
          <w:color w:val="FF0000"/>
          <w:sz w:val="44"/>
          <w:szCs w:val="44"/>
        </w:rPr>
      </w:pPr>
      <w:r>
        <w:rPr>
          <w:rFonts w:ascii="仿宋" w:eastAsia="仿宋" w:hAnsi="仿宋" w:cs="Times New Roman"/>
          <w:color w:val="FF0000"/>
          <w:sz w:val="32"/>
          <w:szCs w:val="32"/>
          <w:highlight w:val="yellow"/>
        </w:rPr>
        <w:lastRenderedPageBreak/>
        <w:t>参考二</w:t>
      </w:r>
      <w:r w:rsidRPr="00AB538A">
        <w:rPr>
          <w:rFonts w:ascii="仿宋" w:eastAsia="仿宋" w:hAnsi="仿宋" w:cs="Times New Roman"/>
          <w:color w:val="FF0000"/>
          <w:sz w:val="32"/>
          <w:szCs w:val="32"/>
          <w:highlight w:val="yellow"/>
        </w:rPr>
        <w:t>：</w:t>
      </w:r>
    </w:p>
    <w:p w:rsidR="00AB538A" w:rsidRPr="00F369B9" w:rsidRDefault="00AB538A" w:rsidP="00AB538A">
      <w:pPr>
        <w:jc w:val="center"/>
        <w:rPr>
          <w:rFonts w:ascii="方正小标宋简体" w:eastAsia="方正小标宋简体" w:hAnsi="仿宋"/>
          <w:sz w:val="44"/>
          <w:szCs w:val="44"/>
        </w:rPr>
      </w:pPr>
      <w:r>
        <w:rPr>
          <w:rFonts w:ascii="方正小标宋简体" w:eastAsia="方正小标宋简体" w:hAnsi="仿宋" w:hint="eastAsia"/>
          <w:sz w:val="44"/>
          <w:szCs w:val="44"/>
        </w:rPr>
        <w:t>社会服务团队信息报送格式</w:t>
      </w:r>
    </w:p>
    <w:p w:rsidR="00AB538A" w:rsidRPr="000335A8" w:rsidRDefault="00AB538A" w:rsidP="00AB538A">
      <w:pPr>
        <w:rPr>
          <w:rFonts w:ascii="仿宋" w:eastAsia="仿宋" w:hAnsi="仿宋"/>
          <w:sz w:val="32"/>
          <w:szCs w:val="32"/>
        </w:rPr>
      </w:pPr>
      <w:r>
        <w:rPr>
          <w:rFonts w:ascii="仿宋" w:eastAsia="仿宋" w:hAnsi="仿宋" w:hint="eastAsia"/>
          <w:sz w:val="32"/>
          <w:szCs w:val="32"/>
        </w:rPr>
        <w:t>（一）</w:t>
      </w:r>
      <w:r w:rsidRPr="000335A8">
        <w:rPr>
          <w:rFonts w:ascii="仿宋" w:eastAsia="仿宋" w:hAnsi="仿宋"/>
          <w:sz w:val="32"/>
          <w:szCs w:val="32"/>
        </w:rPr>
        <w:t>领域</w:t>
      </w:r>
      <w:r>
        <w:rPr>
          <w:rFonts w:ascii="仿宋" w:eastAsia="仿宋" w:hAnsi="仿宋" w:hint="eastAsia"/>
          <w:sz w:val="32"/>
          <w:szCs w:val="32"/>
        </w:rPr>
        <w:t>：</w:t>
      </w:r>
      <w:r w:rsidRPr="00BB4E92">
        <w:rPr>
          <w:rFonts w:ascii="仿宋" w:eastAsia="仿宋" w:hAnsi="仿宋" w:cs="Times New Roman" w:hint="eastAsia"/>
          <w:color w:val="0000FF"/>
          <w:sz w:val="32"/>
          <w:szCs w:val="32"/>
        </w:rPr>
        <w:t>运动控制器，自动化改造，电机驱动，物联网</w:t>
      </w:r>
    </w:p>
    <w:p w:rsidR="00AB538A" w:rsidRDefault="00AB538A" w:rsidP="00AB538A">
      <w:pPr>
        <w:rPr>
          <w:rFonts w:ascii="仿宋" w:eastAsia="仿宋" w:hAnsi="仿宋"/>
          <w:sz w:val="32"/>
          <w:szCs w:val="32"/>
        </w:rPr>
      </w:pPr>
      <w:r>
        <w:rPr>
          <w:rFonts w:ascii="仿宋" w:eastAsia="仿宋" w:hAnsi="仿宋" w:hint="eastAsia"/>
          <w:sz w:val="32"/>
          <w:szCs w:val="32"/>
        </w:rPr>
        <w:t>（二）团队名称：</w:t>
      </w:r>
      <w:r w:rsidRPr="00BB4E92">
        <w:rPr>
          <w:rFonts w:ascii="仿宋" w:eastAsia="仿宋" w:hAnsi="仿宋" w:cs="Times New Roman" w:hint="eastAsia"/>
          <w:color w:val="0000FF"/>
          <w:sz w:val="32"/>
          <w:szCs w:val="32"/>
        </w:rPr>
        <w:t>运动控制与智能检测服务团队</w:t>
      </w:r>
    </w:p>
    <w:p w:rsidR="00AB538A" w:rsidRDefault="00AB538A" w:rsidP="00AB538A">
      <w:pPr>
        <w:rPr>
          <w:rFonts w:ascii="仿宋" w:eastAsia="仿宋" w:hAnsi="仿宋"/>
          <w:sz w:val="32"/>
          <w:szCs w:val="32"/>
        </w:rPr>
      </w:pPr>
      <w:r>
        <w:rPr>
          <w:rFonts w:ascii="仿宋" w:eastAsia="仿宋" w:hAnsi="仿宋" w:hint="eastAsia"/>
          <w:sz w:val="32"/>
          <w:szCs w:val="32"/>
        </w:rPr>
        <w:t>（三）负责人：</w:t>
      </w:r>
      <w:r w:rsidRPr="00BB4E92">
        <w:rPr>
          <w:rFonts w:ascii="仿宋" w:eastAsia="仿宋" w:hAnsi="仿宋" w:cs="Times New Roman" w:hint="eastAsia"/>
          <w:color w:val="0000FF"/>
          <w:sz w:val="32"/>
          <w:szCs w:val="32"/>
        </w:rPr>
        <w:t>张昱</w:t>
      </w:r>
      <w:r>
        <w:rPr>
          <w:rFonts w:ascii="仿宋" w:eastAsia="仿宋" w:hAnsi="仿宋" w:hint="eastAsia"/>
          <w:sz w:val="32"/>
          <w:szCs w:val="32"/>
        </w:rPr>
        <w:t xml:space="preserve">  </w:t>
      </w:r>
      <w:r w:rsidRPr="00AB538A">
        <w:rPr>
          <w:rFonts w:ascii="仿宋" w:eastAsia="仿宋" w:hAnsi="仿宋" w:hint="eastAsia"/>
          <w:sz w:val="32"/>
          <w:szCs w:val="32"/>
        </w:rPr>
        <w:t>联系人：</w:t>
      </w:r>
      <w:r w:rsidRPr="00BB4E92">
        <w:rPr>
          <w:rFonts w:ascii="仿宋" w:eastAsia="仿宋" w:hAnsi="仿宋" w:cs="Times New Roman" w:hint="eastAsia"/>
          <w:color w:val="0000FF"/>
          <w:sz w:val="32"/>
          <w:szCs w:val="32"/>
        </w:rPr>
        <w:t>张昱</w:t>
      </w:r>
      <w:r w:rsidRPr="00AB538A">
        <w:rPr>
          <w:rFonts w:ascii="仿宋" w:eastAsia="仿宋" w:hAnsi="仿宋" w:hint="eastAsia"/>
          <w:sz w:val="32"/>
          <w:szCs w:val="32"/>
        </w:rPr>
        <w:t xml:space="preserve"> </w:t>
      </w:r>
      <w:r w:rsidRPr="00AB538A">
        <w:rPr>
          <w:rFonts w:ascii="仿宋" w:eastAsia="仿宋" w:hAnsi="仿宋"/>
          <w:sz w:val="32"/>
          <w:szCs w:val="32"/>
        </w:rPr>
        <w:t xml:space="preserve"> </w:t>
      </w:r>
      <w:r w:rsidRPr="00AB538A">
        <w:rPr>
          <w:rFonts w:ascii="仿宋" w:eastAsia="仿宋" w:hAnsi="仿宋" w:hint="eastAsia"/>
          <w:sz w:val="32"/>
          <w:szCs w:val="32"/>
        </w:rPr>
        <w:t>联系电话：</w:t>
      </w:r>
      <w:r w:rsidRPr="00BB4E92">
        <w:rPr>
          <w:rFonts w:ascii="仿宋" w:eastAsia="仿宋" w:hAnsi="仿宋" w:cs="Times New Roman" w:hint="eastAsia"/>
          <w:color w:val="0000FF"/>
          <w:sz w:val="32"/>
          <w:szCs w:val="32"/>
        </w:rPr>
        <w:t>1</w:t>
      </w:r>
      <w:r w:rsidRPr="00BB4E92">
        <w:rPr>
          <w:rFonts w:ascii="仿宋" w:eastAsia="仿宋" w:hAnsi="仿宋" w:cs="Times New Roman"/>
          <w:color w:val="0000FF"/>
          <w:sz w:val="32"/>
          <w:szCs w:val="32"/>
        </w:rPr>
        <w:t>3646795060</w:t>
      </w:r>
    </w:p>
    <w:p w:rsidR="00AB538A" w:rsidRDefault="00AB538A" w:rsidP="00AB538A">
      <w:pPr>
        <w:rPr>
          <w:rFonts w:ascii="仿宋" w:eastAsia="仿宋" w:hAnsi="仿宋"/>
          <w:sz w:val="32"/>
          <w:szCs w:val="32"/>
        </w:rPr>
      </w:pPr>
      <w:r>
        <w:rPr>
          <w:rFonts w:ascii="仿宋" w:eastAsia="仿宋" w:hAnsi="仿宋" w:hint="eastAsia"/>
          <w:sz w:val="32"/>
          <w:szCs w:val="32"/>
        </w:rPr>
        <w:t>（四）可提供服务（技术）内容：（列3-5种名称）</w:t>
      </w:r>
    </w:p>
    <w:p w:rsidR="00AB538A" w:rsidRPr="00BB4E92" w:rsidRDefault="00AB538A" w:rsidP="00AB538A">
      <w:pPr>
        <w:rPr>
          <w:rFonts w:ascii="仿宋" w:eastAsia="仿宋" w:hAnsi="仿宋" w:cs="Times New Roman"/>
          <w:color w:val="0000FF"/>
          <w:sz w:val="32"/>
          <w:szCs w:val="32"/>
        </w:rPr>
      </w:pPr>
      <w:r>
        <w:rPr>
          <w:rFonts w:ascii="仿宋" w:eastAsia="仿宋" w:hAnsi="仿宋" w:hint="eastAsia"/>
          <w:sz w:val="32"/>
          <w:szCs w:val="32"/>
        </w:rPr>
        <w:t xml:space="preserve"> </w:t>
      </w:r>
      <w:r>
        <w:rPr>
          <w:rFonts w:ascii="仿宋" w:eastAsia="仿宋" w:hAnsi="仿宋"/>
          <w:sz w:val="32"/>
          <w:szCs w:val="32"/>
        </w:rPr>
        <w:t xml:space="preserve">    </w:t>
      </w:r>
      <w:r w:rsidRPr="00BB4E92">
        <w:rPr>
          <w:rFonts w:ascii="仿宋" w:eastAsia="仿宋" w:hAnsi="仿宋" w:cs="Times New Roman"/>
          <w:color w:val="0000FF"/>
          <w:sz w:val="32"/>
          <w:szCs w:val="32"/>
        </w:rPr>
        <w:t xml:space="preserve"> 1)</w:t>
      </w:r>
      <w:r w:rsidRPr="00BB4E92">
        <w:rPr>
          <w:rFonts w:ascii="仿宋" w:eastAsia="仿宋" w:hAnsi="仿宋" w:cs="Times New Roman" w:hint="eastAsia"/>
          <w:color w:val="0000FF"/>
          <w:sz w:val="32"/>
          <w:szCs w:val="32"/>
        </w:rPr>
        <w:t>专用嵌入式运动控制器开发及自动化改造</w: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color w:val="0000FF"/>
          <w:sz w:val="32"/>
          <w:szCs w:val="32"/>
        </w:rPr>
        <w:tab/>
      </w:r>
      <w:r w:rsidRPr="00BB4E92">
        <w:rPr>
          <w:rFonts w:ascii="仿宋" w:eastAsia="仿宋" w:hAnsi="仿宋" w:cs="Times New Roman"/>
          <w:color w:val="0000FF"/>
          <w:sz w:val="32"/>
          <w:szCs w:val="32"/>
        </w:rPr>
        <w:tab/>
        <w:t xml:space="preserve"> 2)BLDC</w:t>
      </w:r>
      <w:r w:rsidRPr="00BB4E92">
        <w:rPr>
          <w:rFonts w:ascii="仿宋" w:eastAsia="仿宋" w:hAnsi="仿宋" w:cs="Times New Roman" w:hint="eastAsia"/>
          <w:color w:val="0000FF"/>
          <w:sz w:val="32"/>
          <w:szCs w:val="32"/>
        </w:rPr>
        <w:t>直流无刷电机驱动器</w: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 xml:space="preserve"> </w:t>
      </w:r>
      <w:r w:rsidRPr="00BB4E92">
        <w:rPr>
          <w:rFonts w:ascii="仿宋" w:eastAsia="仿宋" w:hAnsi="仿宋" w:cs="Times New Roman"/>
          <w:color w:val="0000FF"/>
          <w:sz w:val="32"/>
          <w:szCs w:val="32"/>
        </w:rPr>
        <w:t xml:space="preserve">     3</w:t>
      </w:r>
      <w:r w:rsidRPr="00BB4E92">
        <w:rPr>
          <w:rFonts w:ascii="仿宋" w:eastAsia="仿宋" w:hAnsi="仿宋" w:cs="Times New Roman" w:hint="eastAsia"/>
          <w:color w:val="0000FF"/>
          <w:sz w:val="32"/>
          <w:szCs w:val="32"/>
        </w:rPr>
        <w:t>)物联网数据采集系统</w:t>
      </w:r>
    </w:p>
    <w:p w:rsidR="00AB538A" w:rsidRDefault="00AB538A" w:rsidP="00AB538A">
      <w:pPr>
        <w:rPr>
          <w:rFonts w:ascii="仿宋" w:eastAsia="仿宋" w:hAnsi="仿宋"/>
          <w:sz w:val="32"/>
          <w:szCs w:val="32"/>
        </w:rPr>
      </w:pPr>
      <w:r>
        <w:rPr>
          <w:rFonts w:ascii="仿宋" w:eastAsia="仿宋" w:hAnsi="仿宋" w:hint="eastAsia"/>
          <w:sz w:val="32"/>
          <w:szCs w:val="32"/>
        </w:rPr>
        <w:t>（五）代表性合作经历：（列3-5项）</w:t>
      </w:r>
    </w:p>
    <w:p w:rsidR="00AB538A" w:rsidRPr="00BB4E92" w:rsidRDefault="00AB538A" w:rsidP="00BB4E92">
      <w:pPr>
        <w:rPr>
          <w:rFonts w:ascii="仿宋" w:eastAsia="仿宋" w:hAnsi="仿宋" w:cs="Times New Roman"/>
          <w:color w:val="0000FF"/>
          <w:sz w:val="32"/>
          <w:szCs w:val="32"/>
        </w:rPr>
      </w:pPr>
      <w:r w:rsidRPr="00BB4E92">
        <w:rPr>
          <w:rFonts w:ascii="仿宋" w:eastAsia="仿宋" w:hAnsi="仿宋" w:cs="Times New Roman"/>
          <w:color w:val="0000FF"/>
          <w:sz w:val="32"/>
          <w:szCs w:val="32"/>
        </w:rPr>
        <w:t>1</w:t>
      </w:r>
      <w:r w:rsidRPr="00BB4E92">
        <w:rPr>
          <w:rFonts w:ascii="仿宋" w:eastAsia="仿宋" w:hAnsi="仿宋" w:cs="Times New Roman" w:hint="eastAsia"/>
          <w:color w:val="0000FF"/>
          <w:sz w:val="32"/>
          <w:szCs w:val="32"/>
        </w:rPr>
        <w:t>) 嵌入式运动控制系统：</w:t>
      </w:r>
    </w:p>
    <w:p w:rsidR="00AB538A" w:rsidRPr="00BB4E92" w:rsidRDefault="00AB538A" w:rsidP="00BB4E92">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基于</w:t>
      </w:r>
      <w:proofErr w:type="gramStart"/>
      <w:r w:rsidRPr="00BB4E92">
        <w:rPr>
          <w:rFonts w:ascii="仿宋" w:eastAsia="仿宋" w:hAnsi="仿宋" w:cs="Times New Roman" w:hint="eastAsia"/>
          <w:color w:val="0000FF"/>
          <w:sz w:val="32"/>
          <w:szCs w:val="32"/>
        </w:rPr>
        <w:t>四核双</w:t>
      </w:r>
      <w:proofErr w:type="gramEnd"/>
      <w:r w:rsidRPr="00BB4E92">
        <w:rPr>
          <w:rFonts w:ascii="仿宋" w:eastAsia="仿宋" w:hAnsi="仿宋" w:cs="Times New Roman" w:hint="eastAsia"/>
          <w:color w:val="0000FF"/>
          <w:sz w:val="32"/>
          <w:szCs w:val="32"/>
        </w:rPr>
        <w:t>浮点DSP自主研发的</w:t>
      </w:r>
      <w:proofErr w:type="gramStart"/>
      <w:r w:rsidRPr="00BB4E92">
        <w:rPr>
          <w:rFonts w:ascii="仿宋" w:eastAsia="仿宋" w:hAnsi="仿宋" w:cs="Times New Roman" w:hint="eastAsia"/>
          <w:color w:val="0000FF"/>
          <w:sz w:val="32"/>
          <w:szCs w:val="32"/>
        </w:rPr>
        <w:t>的</w:t>
      </w:r>
      <w:proofErr w:type="gramEnd"/>
      <w:r w:rsidRPr="00BB4E92">
        <w:rPr>
          <w:rFonts w:ascii="仿宋" w:eastAsia="仿宋" w:hAnsi="仿宋" w:cs="Times New Roman" w:hint="eastAsia"/>
          <w:color w:val="0000FF"/>
          <w:sz w:val="32"/>
          <w:szCs w:val="32"/>
        </w:rPr>
        <w:t>运动控制系统，伺服电机控制采用了S曲线平滑，三次样条函数插值，能自由实现各种插补，方便电子齿轮电子凸轮联动，加</w:t>
      </w:r>
      <w:proofErr w:type="gramStart"/>
      <w:r w:rsidRPr="00BB4E92">
        <w:rPr>
          <w:rFonts w:ascii="仿宋" w:eastAsia="仿宋" w:hAnsi="仿宋" w:cs="Times New Roman" w:hint="eastAsia"/>
          <w:color w:val="0000FF"/>
          <w:sz w:val="32"/>
          <w:szCs w:val="32"/>
        </w:rPr>
        <w:t>减速平稳</w:t>
      </w:r>
      <w:proofErr w:type="gramEnd"/>
      <w:r w:rsidRPr="00BB4E92">
        <w:rPr>
          <w:rFonts w:ascii="仿宋" w:eastAsia="仿宋" w:hAnsi="仿宋" w:cs="Times New Roman" w:hint="eastAsia"/>
          <w:color w:val="0000FF"/>
          <w:sz w:val="32"/>
          <w:szCs w:val="32"/>
        </w:rPr>
        <w:t>运行稳定。针对控制对象可做灵活的调整，可用于机械</w:t>
      </w:r>
      <w:proofErr w:type="gramStart"/>
      <w:r w:rsidRPr="00BB4E92">
        <w:rPr>
          <w:rFonts w:ascii="仿宋" w:eastAsia="仿宋" w:hAnsi="仿宋" w:cs="Times New Roman" w:hint="eastAsia"/>
          <w:color w:val="0000FF"/>
          <w:sz w:val="32"/>
          <w:szCs w:val="32"/>
        </w:rPr>
        <w:t>臂运动</w:t>
      </w:r>
      <w:proofErr w:type="gramEnd"/>
      <w:r w:rsidRPr="00BB4E92">
        <w:rPr>
          <w:rFonts w:ascii="仿宋" w:eastAsia="仿宋" w:hAnsi="仿宋" w:cs="Times New Roman" w:hint="eastAsia"/>
          <w:color w:val="0000FF"/>
          <w:sz w:val="32"/>
          <w:szCs w:val="32"/>
        </w:rPr>
        <w:t>控制，3D打印机精确控制等需要精确运动控制的各类场合。也可以根据控制对象的需要进行灵活的算法控制。采用以太网接口，可以方便的接入各类上位机、MES系统以及App的应用之中。上位软件可以方便地执行通用的数控G代码。另有一版基于ARM系统开发的多轴运动控制器。另外，利用其它各类PLC及运动控制器对生产线进行自动化改造，团队也具备丰富的实践经验。</w:t>
      </w:r>
    </w:p>
    <w:p w:rsidR="00AB538A" w:rsidRPr="00BB4E92" w:rsidRDefault="00AB538A" w:rsidP="00BB4E92">
      <w:pPr>
        <w:rPr>
          <w:rFonts w:ascii="仿宋" w:eastAsia="仿宋" w:hAnsi="仿宋" w:cs="Times New Roman"/>
          <w:color w:val="0000FF"/>
          <w:sz w:val="32"/>
          <w:szCs w:val="32"/>
        </w:rPr>
      </w:pPr>
    </w:p>
    <w:p w:rsidR="00AB538A" w:rsidRPr="00BB4E92" w:rsidRDefault="00AB538A" w:rsidP="00BB4E92">
      <w:pPr>
        <w:rPr>
          <w:rFonts w:ascii="仿宋" w:eastAsia="仿宋" w:hAnsi="仿宋" w:cs="Times New Roman"/>
          <w:color w:val="0000FF"/>
          <w:sz w:val="32"/>
          <w:szCs w:val="32"/>
        </w:rPr>
      </w:pPr>
    </w:p>
    <w:p w:rsidR="00AB538A" w:rsidRPr="00BB4E92" w:rsidRDefault="00AB538A" w:rsidP="00BB4E92">
      <w:pPr>
        <w:rPr>
          <w:rFonts w:ascii="仿宋" w:eastAsia="仿宋" w:hAnsi="仿宋" w:cs="Times New Roman"/>
          <w:color w:val="0000FF"/>
          <w:sz w:val="32"/>
          <w:szCs w:val="32"/>
        </w:rPr>
      </w:pPr>
      <w:r w:rsidRPr="00BB4E92">
        <w:rPr>
          <w:rFonts w:ascii="仿宋" w:eastAsia="仿宋" w:hAnsi="仿宋" w:cs="Times New Roman"/>
          <w:noProof/>
          <w:color w:val="0000FF"/>
          <w:sz w:val="32"/>
          <w:szCs w:val="32"/>
        </w:rPr>
        <w:drawing>
          <wp:inline distT="0" distB="0" distL="0" distR="0" wp14:anchorId="14B9DF58" wp14:editId="39B9E9AB">
            <wp:extent cx="2229530" cy="2249031"/>
            <wp:effectExtent l="9525" t="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8" cstate="print">
                      <a:extLst>
                        <a:ext uri="{28A0092B-C50C-407E-A947-70E740481C1C}">
                          <a14:useLocalDpi xmlns:a14="http://schemas.microsoft.com/office/drawing/2010/main" val="0"/>
                        </a:ext>
                      </a:extLst>
                    </a:blip>
                    <a:srcRect l="5208" t="13285" r="2881" b="17172"/>
                    <a:stretch/>
                  </pic:blipFill>
                  <pic:spPr bwMode="auto">
                    <a:xfrm rot="16200000">
                      <a:off x="0" y="0"/>
                      <a:ext cx="2232437" cy="2251964"/>
                    </a:xfrm>
                    <a:prstGeom prst="rect">
                      <a:avLst/>
                    </a:prstGeom>
                    <a:ln>
                      <a:noFill/>
                    </a:ln>
                    <a:extLst>
                      <a:ext uri="{53640926-AAD7-44D8-BBD7-CCE9431645EC}">
                        <a14:shadowObscured xmlns:a14="http://schemas.microsoft.com/office/drawing/2010/main"/>
                      </a:ext>
                    </a:extLst>
                  </pic:spPr>
                </pic:pic>
              </a:graphicData>
            </a:graphic>
          </wp:inline>
        </w:drawing>
      </w:r>
      <w:r w:rsidRPr="00BB4E92">
        <w:rPr>
          <w:rFonts w:ascii="仿宋" w:eastAsia="仿宋" w:hAnsi="仿宋" w:cs="Times New Roman"/>
          <w:noProof/>
          <w:color w:val="0000FF"/>
          <w:sz w:val="32"/>
          <w:szCs w:val="32"/>
        </w:rPr>
        <w:drawing>
          <wp:inline distT="0" distB="0" distL="0" distR="0" wp14:anchorId="2C460F87" wp14:editId="16CE6FAF">
            <wp:extent cx="2756360" cy="2225123"/>
            <wp:effectExtent l="0" t="0" r="635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646" cy="2262488"/>
                    </a:xfrm>
                    <a:prstGeom prst="rect">
                      <a:avLst/>
                    </a:prstGeom>
                    <a:noFill/>
                    <a:ln>
                      <a:noFill/>
                    </a:ln>
                  </pic:spPr>
                </pic:pic>
              </a:graphicData>
            </a:graphic>
          </wp:inline>
        </w:drawing>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2）集成矢量控制的BLDC/PMSM电机控制器</w:t>
      </w:r>
    </w:p>
    <w:p w:rsidR="00AB538A" w:rsidRPr="00BB4E92" w:rsidRDefault="00AB538A" w:rsidP="00BB4E92">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采用知名公司的主控芯片，兼具微控制器控制灵活和马达控制器电路简单的优点，内置全桥MOS驱动，工作电压可在8V-45V，支持FOC控制。具备LDO和基于MOS的防反接电路，支持Lin总线、PWM指令、SPI指令和模拟量指令，可实现方便的闭环控制、外围电路简单，PCB十分紧凑，图中应用案例中直径为36mm。通过更改方案，可适合各种中小功率的无刷无霍尔电机（无感BLDC）和永磁同步电机（PMSM）的控制。如：各类车载水泵、油泵、高速风扇、空气净化器、电动工具等。</w: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noProof/>
          <w:color w:val="0000FF"/>
          <w:sz w:val="32"/>
          <w:szCs w:val="32"/>
        </w:rPr>
        <w:lastRenderedPageBreak/>
        <w:drawing>
          <wp:inline distT="0" distB="0" distL="0" distR="0" wp14:anchorId="6308E2C8" wp14:editId="66F0F8DB">
            <wp:extent cx="1940118" cy="2128290"/>
            <wp:effectExtent l="0" t="0" r="3175" b="5715"/>
            <wp:docPr id="8" name="图片 8" descr="C:\Users\ZY\AppData\Local\Temp\WeChat Files\12031356122495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Y\AppData\Local\Temp\WeChat Files\1203135612249556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36" t="11414" r="2863" b="42367"/>
                    <a:stretch/>
                  </pic:blipFill>
                  <pic:spPr bwMode="auto">
                    <a:xfrm>
                      <a:off x="0" y="0"/>
                      <a:ext cx="1960878" cy="2151063"/>
                    </a:xfrm>
                    <a:prstGeom prst="rect">
                      <a:avLst/>
                    </a:prstGeom>
                    <a:noFill/>
                    <a:ln>
                      <a:noFill/>
                    </a:ln>
                    <a:extLst>
                      <a:ext uri="{53640926-AAD7-44D8-BBD7-CCE9431645EC}">
                        <a14:shadowObscured xmlns:a14="http://schemas.microsoft.com/office/drawing/2010/main"/>
                      </a:ext>
                    </a:extLst>
                  </pic:spPr>
                </pic:pic>
              </a:graphicData>
            </a:graphic>
          </wp:inline>
        </w:drawing>
      </w:r>
      <w:r w:rsidRPr="00BB4E92">
        <w:rPr>
          <w:rFonts w:ascii="仿宋" w:eastAsia="仿宋" w:hAnsi="仿宋" w:cs="Times New Roman"/>
          <w:noProof/>
          <w:color w:val="0000FF"/>
          <w:sz w:val="32"/>
          <w:szCs w:val="32"/>
        </w:rPr>
        <w:drawing>
          <wp:inline distT="0" distB="0" distL="0" distR="0" wp14:anchorId="4587E078" wp14:editId="08BB3F8D">
            <wp:extent cx="3230972" cy="2130757"/>
            <wp:effectExtent l="0" t="0" r="7620" b="3175"/>
            <wp:docPr id="9" name="图片 9" descr="C:\Users\ZY\AppData\Local\Temp\WeChat Files\71151111909350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Y\AppData\Local\Temp\WeChat Files\7115111190935084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88" r="8916" b="4481"/>
                    <a:stretch/>
                  </pic:blipFill>
                  <pic:spPr bwMode="auto">
                    <a:xfrm>
                      <a:off x="0" y="0"/>
                      <a:ext cx="3259496" cy="2149568"/>
                    </a:xfrm>
                    <a:prstGeom prst="rect">
                      <a:avLst/>
                    </a:prstGeom>
                    <a:noFill/>
                    <a:ln>
                      <a:noFill/>
                    </a:ln>
                    <a:extLst>
                      <a:ext uri="{53640926-AAD7-44D8-BBD7-CCE9431645EC}">
                        <a14:shadowObscured xmlns:a14="http://schemas.microsoft.com/office/drawing/2010/main"/>
                      </a:ext>
                    </a:extLst>
                  </pic:spPr>
                </pic:pic>
              </a:graphicData>
            </a:graphic>
          </wp:inline>
        </w:drawing>
      </w:r>
    </w:p>
    <w:p w:rsidR="00AB538A" w:rsidRPr="00BB4E92" w:rsidRDefault="00AB538A" w:rsidP="00AB538A">
      <w:pPr>
        <w:rPr>
          <w:rFonts w:ascii="仿宋" w:eastAsia="仿宋" w:hAnsi="仿宋" w:cs="Times New Roman"/>
          <w:color w:val="0000FF"/>
          <w:sz w:val="32"/>
          <w:szCs w:val="32"/>
        </w:rPr>
      </w:pP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3）物联网数据采集系统</w:t>
      </w:r>
    </w:p>
    <w:p w:rsidR="00AB538A" w:rsidRPr="00BB4E92" w:rsidRDefault="00AB538A" w:rsidP="00BB4E92">
      <w:pPr>
        <w:rPr>
          <w:rFonts w:ascii="仿宋" w:eastAsia="仿宋" w:hAnsi="仿宋" w:cs="Times New Roman"/>
          <w:color w:val="0000FF"/>
          <w:sz w:val="32"/>
          <w:szCs w:val="32"/>
        </w:rPr>
      </w:pPr>
      <w:r w:rsidRPr="00BB4E92">
        <w:rPr>
          <w:rFonts w:ascii="仿宋" w:eastAsia="仿宋" w:hAnsi="仿宋" w:cs="Times New Roman"/>
          <w:color w:val="0000FF"/>
          <w:sz w:val="32"/>
          <w:szCs w:val="32"/>
        </w:rPr>
        <w:object w:dxaOrig="11400"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01pt" o:ole="">
            <v:imagedata r:id="rId12" o:title=""/>
          </v:shape>
          <o:OLEObject Type="Embed" ProgID="Visio.Drawing.15" ShapeID="_x0000_i1025" DrawAspect="Content" ObjectID="_1682149449" r:id="rId13"/>
        </w:object>
      </w:r>
    </w:p>
    <w:p w:rsidR="00AB538A" w:rsidRPr="00BB4E92" w:rsidRDefault="00AB538A" w:rsidP="00BB4E92">
      <w:pPr>
        <w:rPr>
          <w:rFonts w:ascii="仿宋" w:eastAsia="仿宋" w:hAnsi="仿宋" w:cs="Times New Roman"/>
          <w:color w:val="0000FF"/>
          <w:sz w:val="32"/>
          <w:szCs w:val="32"/>
        </w:rPr>
      </w:pPr>
      <w:r w:rsidRPr="00BB4E92">
        <w:rPr>
          <w:rFonts w:ascii="仿宋" w:eastAsia="仿宋" w:hAnsi="仿宋" w:cs="Times New Roman"/>
          <w:color w:val="0000FF"/>
          <w:sz w:val="32"/>
          <w:szCs w:val="32"/>
        </w:rPr>
        <w:object w:dxaOrig="14835" w:dyaOrig="10276">
          <v:shape id="_x0000_i1026" type="#_x0000_t75" style="width:399.75pt;height:277.5pt" o:ole="">
            <v:imagedata r:id="rId14" o:title=""/>
          </v:shape>
          <o:OLEObject Type="Embed" ProgID="Visio.Drawing.15" ShapeID="_x0000_i1026" DrawAspect="Content" ObjectID="_1682149450" r:id="rId15"/>
        </w:objec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 xml:space="preserve"> </w:t>
      </w:r>
      <w:r w:rsidRPr="00BB4E92">
        <w:rPr>
          <w:rFonts w:ascii="仿宋" w:eastAsia="仿宋" w:hAnsi="仿宋" w:cs="Times New Roman"/>
          <w:color w:val="0000FF"/>
          <w:sz w:val="32"/>
          <w:szCs w:val="32"/>
        </w:rPr>
        <w:t xml:space="preserve">   </w:t>
      </w:r>
      <w:r w:rsidRPr="00BB4E92">
        <w:rPr>
          <w:rFonts w:ascii="仿宋" w:eastAsia="仿宋" w:hAnsi="仿宋" w:cs="Times New Roman" w:hint="eastAsia"/>
          <w:color w:val="0000FF"/>
          <w:sz w:val="32"/>
          <w:szCs w:val="32"/>
        </w:rPr>
        <w:t>根据设备不同接口，可设计不同的模块和调理电路，对采集到的数据进行解析，取得所需数据后再经由适合车间和厂区环境的通讯方式设置合理的校验方式将数据传至上位机或服务器，方便地连接团队开发的MES系统或者外购的MES、ERP系统，根据需要在总控室大屏或者管理员手机APP上进行综合的显示与控制。</w:t>
      </w:r>
    </w:p>
    <w:p w:rsidR="00AB538A" w:rsidRPr="00C32DF8" w:rsidRDefault="00AB538A" w:rsidP="00AB538A">
      <w:pPr>
        <w:rPr>
          <w:rFonts w:ascii="仿宋" w:eastAsia="仿宋" w:hAnsi="仿宋"/>
          <w:sz w:val="32"/>
          <w:szCs w:val="32"/>
        </w:rPr>
      </w:pPr>
      <w:r>
        <w:rPr>
          <w:rFonts w:ascii="仿宋" w:eastAsia="仿宋" w:hAnsi="仿宋" w:hint="eastAsia"/>
          <w:sz w:val="32"/>
          <w:szCs w:val="32"/>
        </w:rPr>
        <w:t>（六）代表性成果/专利名称：（人文社科类可选填）</w: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1</w:t>
      </w:r>
      <w:r w:rsidRPr="00BB4E92">
        <w:rPr>
          <w:rFonts w:ascii="仿宋" w:eastAsia="仿宋" w:hAnsi="仿宋" w:cs="Times New Roman"/>
          <w:color w:val="0000FF"/>
          <w:sz w:val="32"/>
          <w:szCs w:val="32"/>
        </w:rPr>
        <w:t>.</w:t>
      </w:r>
      <w:r w:rsidRPr="00BB4E92">
        <w:rPr>
          <w:rFonts w:ascii="仿宋" w:eastAsia="仿宋" w:hAnsi="仿宋" w:cs="Times New Roman" w:hint="eastAsia"/>
          <w:color w:val="0000FF"/>
          <w:sz w:val="32"/>
          <w:szCs w:val="32"/>
        </w:rPr>
        <w:t>一种三自由度直线位移检测方法（ZL201610213860.2）</w: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2</w:t>
      </w:r>
      <w:r w:rsidRPr="00BB4E92">
        <w:rPr>
          <w:rFonts w:ascii="仿宋" w:eastAsia="仿宋" w:hAnsi="仿宋" w:cs="Times New Roman"/>
          <w:color w:val="0000FF"/>
          <w:sz w:val="32"/>
          <w:szCs w:val="32"/>
        </w:rPr>
        <w:t>.</w:t>
      </w:r>
      <w:r w:rsidRPr="00BB4E92">
        <w:rPr>
          <w:rFonts w:ascii="仿宋" w:eastAsia="仿宋" w:hAnsi="仿宋" w:cs="Times New Roman" w:hint="eastAsia"/>
          <w:color w:val="0000FF"/>
          <w:sz w:val="32"/>
          <w:szCs w:val="32"/>
        </w:rPr>
        <w:t>一种用于放电加工的复合脉冲电源（ZL201710128047.X）</w:t>
      </w:r>
    </w:p>
    <w:p w:rsidR="00AB538A" w:rsidRPr="00BB4E92" w:rsidRDefault="00AB538A" w:rsidP="00AB538A">
      <w:pPr>
        <w:rPr>
          <w:rFonts w:ascii="仿宋" w:eastAsia="仿宋" w:hAnsi="仿宋" w:cs="Times New Roman"/>
          <w:color w:val="0000FF"/>
          <w:sz w:val="32"/>
          <w:szCs w:val="32"/>
        </w:rPr>
      </w:pPr>
      <w:r w:rsidRPr="00BB4E92">
        <w:rPr>
          <w:rFonts w:ascii="仿宋" w:eastAsia="仿宋" w:hAnsi="仿宋" w:cs="Times New Roman" w:hint="eastAsia"/>
          <w:color w:val="0000FF"/>
          <w:sz w:val="32"/>
          <w:szCs w:val="32"/>
        </w:rPr>
        <w:t>3</w:t>
      </w:r>
      <w:r w:rsidRPr="00BB4E92">
        <w:rPr>
          <w:rFonts w:ascii="仿宋" w:eastAsia="仿宋" w:hAnsi="仿宋" w:cs="Times New Roman"/>
          <w:color w:val="0000FF"/>
          <w:sz w:val="32"/>
          <w:szCs w:val="32"/>
        </w:rPr>
        <w:t>.</w:t>
      </w:r>
      <w:r w:rsidRPr="00BB4E92">
        <w:rPr>
          <w:rFonts w:ascii="仿宋" w:eastAsia="仿宋" w:hAnsi="仿宋" w:cs="Times New Roman" w:hint="eastAsia"/>
          <w:color w:val="0000FF"/>
          <w:sz w:val="32"/>
          <w:szCs w:val="32"/>
        </w:rPr>
        <w:t>一种竹片拉丝装置及方法（ZL201710128821.7）</w:t>
      </w:r>
    </w:p>
    <w:p w:rsidR="00AB538A" w:rsidRPr="00BB4E92" w:rsidRDefault="00AB538A" w:rsidP="00AE2A93">
      <w:pPr>
        <w:rPr>
          <w:rFonts w:ascii="仿宋" w:eastAsia="仿宋" w:hAnsi="仿宋" w:cs="Times New Roman"/>
          <w:color w:val="0000FF"/>
          <w:sz w:val="32"/>
          <w:szCs w:val="32"/>
        </w:rPr>
      </w:pPr>
    </w:p>
    <w:sectPr w:rsidR="00AB538A" w:rsidRPr="00BB4E92" w:rsidSect="006201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92F" w:rsidRDefault="00F1792F" w:rsidP="000843DF">
      <w:r>
        <w:separator/>
      </w:r>
    </w:p>
  </w:endnote>
  <w:endnote w:type="continuationSeparator" w:id="0">
    <w:p w:rsidR="00F1792F" w:rsidRDefault="00F1792F" w:rsidP="00084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92F" w:rsidRDefault="00F1792F" w:rsidP="000843DF">
      <w:r>
        <w:separator/>
      </w:r>
    </w:p>
  </w:footnote>
  <w:footnote w:type="continuationSeparator" w:id="0">
    <w:p w:rsidR="00F1792F" w:rsidRDefault="00F1792F" w:rsidP="000843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35DEB"/>
    <w:multiLevelType w:val="hybridMultilevel"/>
    <w:tmpl w:val="9B929B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DB763EE"/>
    <w:multiLevelType w:val="hybridMultilevel"/>
    <w:tmpl w:val="FD0C37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19B2AF3"/>
    <w:multiLevelType w:val="hybridMultilevel"/>
    <w:tmpl w:val="EC8683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6974F2F"/>
    <w:multiLevelType w:val="hybridMultilevel"/>
    <w:tmpl w:val="5F56CEAA"/>
    <w:lvl w:ilvl="0" w:tplc="88EC3096">
      <w:start w:val="1"/>
      <w:numFmt w:val="japaneseCounting"/>
      <w:lvlText w:val="（%1）"/>
      <w:lvlJc w:val="left"/>
      <w:pPr>
        <w:ind w:left="2445" w:hanging="1080"/>
      </w:pPr>
      <w:rPr>
        <w:rFonts w:hint="default"/>
      </w:rPr>
    </w:lvl>
    <w:lvl w:ilvl="1" w:tplc="04090019" w:tentative="1">
      <w:start w:val="1"/>
      <w:numFmt w:val="lowerLetter"/>
      <w:lvlText w:val="%2)"/>
      <w:lvlJc w:val="left"/>
      <w:pPr>
        <w:ind w:left="2205" w:hanging="420"/>
      </w:pPr>
    </w:lvl>
    <w:lvl w:ilvl="2" w:tplc="0409001B" w:tentative="1">
      <w:start w:val="1"/>
      <w:numFmt w:val="lowerRoman"/>
      <w:lvlText w:val="%3."/>
      <w:lvlJc w:val="right"/>
      <w:pPr>
        <w:ind w:left="2625" w:hanging="420"/>
      </w:pPr>
    </w:lvl>
    <w:lvl w:ilvl="3" w:tplc="0409000F" w:tentative="1">
      <w:start w:val="1"/>
      <w:numFmt w:val="decimal"/>
      <w:lvlText w:val="%4."/>
      <w:lvlJc w:val="left"/>
      <w:pPr>
        <w:ind w:left="3045" w:hanging="420"/>
      </w:pPr>
    </w:lvl>
    <w:lvl w:ilvl="4" w:tplc="04090019" w:tentative="1">
      <w:start w:val="1"/>
      <w:numFmt w:val="lowerLetter"/>
      <w:lvlText w:val="%5)"/>
      <w:lvlJc w:val="left"/>
      <w:pPr>
        <w:ind w:left="3465" w:hanging="420"/>
      </w:pPr>
    </w:lvl>
    <w:lvl w:ilvl="5" w:tplc="0409001B" w:tentative="1">
      <w:start w:val="1"/>
      <w:numFmt w:val="lowerRoman"/>
      <w:lvlText w:val="%6."/>
      <w:lvlJc w:val="right"/>
      <w:pPr>
        <w:ind w:left="3885" w:hanging="420"/>
      </w:pPr>
    </w:lvl>
    <w:lvl w:ilvl="6" w:tplc="0409000F" w:tentative="1">
      <w:start w:val="1"/>
      <w:numFmt w:val="decimal"/>
      <w:lvlText w:val="%7."/>
      <w:lvlJc w:val="left"/>
      <w:pPr>
        <w:ind w:left="4305" w:hanging="420"/>
      </w:pPr>
    </w:lvl>
    <w:lvl w:ilvl="7" w:tplc="04090019" w:tentative="1">
      <w:start w:val="1"/>
      <w:numFmt w:val="lowerLetter"/>
      <w:lvlText w:val="%8)"/>
      <w:lvlJc w:val="left"/>
      <w:pPr>
        <w:ind w:left="4725" w:hanging="420"/>
      </w:pPr>
    </w:lvl>
    <w:lvl w:ilvl="8" w:tplc="0409001B" w:tentative="1">
      <w:start w:val="1"/>
      <w:numFmt w:val="lowerRoman"/>
      <w:lvlText w:val="%9."/>
      <w:lvlJc w:val="right"/>
      <w:pPr>
        <w:ind w:left="5145" w:hanging="420"/>
      </w:pPr>
    </w:lvl>
  </w:abstractNum>
  <w:abstractNum w:abstractNumId="4">
    <w:nsid w:val="6E8F41EF"/>
    <w:multiLevelType w:val="hybridMultilevel"/>
    <w:tmpl w:val="CAA4B26C"/>
    <w:lvl w:ilvl="0" w:tplc="E6FCF634">
      <w:start w:val="1"/>
      <w:numFmt w:val="japaneseCounting"/>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FB5"/>
    <w:rsid w:val="000335A8"/>
    <w:rsid w:val="000843DF"/>
    <w:rsid w:val="00092803"/>
    <w:rsid w:val="000A224E"/>
    <w:rsid w:val="000A4D12"/>
    <w:rsid w:val="000B0C60"/>
    <w:rsid w:val="0019350D"/>
    <w:rsid w:val="00195BDE"/>
    <w:rsid w:val="001A7122"/>
    <w:rsid w:val="002018D5"/>
    <w:rsid w:val="002063A8"/>
    <w:rsid w:val="0022342E"/>
    <w:rsid w:val="00254154"/>
    <w:rsid w:val="00270D5F"/>
    <w:rsid w:val="002829E8"/>
    <w:rsid w:val="002945AF"/>
    <w:rsid w:val="002A3403"/>
    <w:rsid w:val="002A3901"/>
    <w:rsid w:val="002A6267"/>
    <w:rsid w:val="002A6B69"/>
    <w:rsid w:val="002B1020"/>
    <w:rsid w:val="002F0C9F"/>
    <w:rsid w:val="002F6793"/>
    <w:rsid w:val="003051F0"/>
    <w:rsid w:val="003A775F"/>
    <w:rsid w:val="003B64EA"/>
    <w:rsid w:val="003D5322"/>
    <w:rsid w:val="00412AD3"/>
    <w:rsid w:val="004A448D"/>
    <w:rsid w:val="004B0EB1"/>
    <w:rsid w:val="004E3DED"/>
    <w:rsid w:val="004E6136"/>
    <w:rsid w:val="004F2FB5"/>
    <w:rsid w:val="00503464"/>
    <w:rsid w:val="00533950"/>
    <w:rsid w:val="00544205"/>
    <w:rsid w:val="00583A33"/>
    <w:rsid w:val="00620151"/>
    <w:rsid w:val="006817E1"/>
    <w:rsid w:val="006D71FD"/>
    <w:rsid w:val="006E412B"/>
    <w:rsid w:val="006E7572"/>
    <w:rsid w:val="00752D6D"/>
    <w:rsid w:val="00780E42"/>
    <w:rsid w:val="007A5C75"/>
    <w:rsid w:val="00813BAD"/>
    <w:rsid w:val="008D3081"/>
    <w:rsid w:val="008D40B6"/>
    <w:rsid w:val="009226D4"/>
    <w:rsid w:val="009347E3"/>
    <w:rsid w:val="00947A6C"/>
    <w:rsid w:val="00972F09"/>
    <w:rsid w:val="009A6558"/>
    <w:rsid w:val="009A6ADF"/>
    <w:rsid w:val="009B5357"/>
    <w:rsid w:val="009B7AF5"/>
    <w:rsid w:val="009C13E8"/>
    <w:rsid w:val="009D3EB8"/>
    <w:rsid w:val="00A23863"/>
    <w:rsid w:val="00A56193"/>
    <w:rsid w:val="00AB538A"/>
    <w:rsid w:val="00AB5FEB"/>
    <w:rsid w:val="00AD0357"/>
    <w:rsid w:val="00AE2A93"/>
    <w:rsid w:val="00AE5CA0"/>
    <w:rsid w:val="00AE7BC3"/>
    <w:rsid w:val="00AF26D2"/>
    <w:rsid w:val="00B26089"/>
    <w:rsid w:val="00B56667"/>
    <w:rsid w:val="00B96A37"/>
    <w:rsid w:val="00BA4058"/>
    <w:rsid w:val="00BA7C86"/>
    <w:rsid w:val="00BB4E92"/>
    <w:rsid w:val="00BD1913"/>
    <w:rsid w:val="00BD28B4"/>
    <w:rsid w:val="00BD350E"/>
    <w:rsid w:val="00BE5CD1"/>
    <w:rsid w:val="00C30C09"/>
    <w:rsid w:val="00C32DF8"/>
    <w:rsid w:val="00C47005"/>
    <w:rsid w:val="00C476FD"/>
    <w:rsid w:val="00C52784"/>
    <w:rsid w:val="00C857E7"/>
    <w:rsid w:val="00C95D17"/>
    <w:rsid w:val="00CE480C"/>
    <w:rsid w:val="00D62FFC"/>
    <w:rsid w:val="00DC0531"/>
    <w:rsid w:val="00E614C5"/>
    <w:rsid w:val="00E9311C"/>
    <w:rsid w:val="00F03802"/>
    <w:rsid w:val="00F07F45"/>
    <w:rsid w:val="00F1792F"/>
    <w:rsid w:val="00F369B9"/>
    <w:rsid w:val="00FC3EA9"/>
    <w:rsid w:val="00FC5715"/>
    <w:rsid w:val="00FD1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43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843DF"/>
    <w:rPr>
      <w:sz w:val="18"/>
      <w:szCs w:val="18"/>
    </w:rPr>
  </w:style>
  <w:style w:type="paragraph" w:styleId="a4">
    <w:name w:val="footer"/>
    <w:basedOn w:val="a"/>
    <w:link w:val="Char0"/>
    <w:uiPriority w:val="99"/>
    <w:unhideWhenUsed/>
    <w:rsid w:val="000843DF"/>
    <w:pPr>
      <w:tabs>
        <w:tab w:val="center" w:pos="4153"/>
        <w:tab w:val="right" w:pos="8306"/>
      </w:tabs>
      <w:snapToGrid w:val="0"/>
      <w:jc w:val="left"/>
    </w:pPr>
    <w:rPr>
      <w:sz w:val="18"/>
      <w:szCs w:val="18"/>
    </w:rPr>
  </w:style>
  <w:style w:type="character" w:customStyle="1" w:styleId="Char0">
    <w:name w:val="页脚 Char"/>
    <w:basedOn w:val="a0"/>
    <w:link w:val="a4"/>
    <w:uiPriority w:val="99"/>
    <w:rsid w:val="000843DF"/>
    <w:rPr>
      <w:sz w:val="18"/>
      <w:szCs w:val="18"/>
    </w:rPr>
  </w:style>
  <w:style w:type="paragraph" w:styleId="a5">
    <w:name w:val="List Paragraph"/>
    <w:basedOn w:val="a"/>
    <w:uiPriority w:val="34"/>
    <w:qFormat/>
    <w:rsid w:val="009A6558"/>
    <w:pPr>
      <w:ind w:firstLineChars="200" w:firstLine="420"/>
    </w:pPr>
  </w:style>
  <w:style w:type="paragraph" w:styleId="a6">
    <w:name w:val="Subtitle"/>
    <w:basedOn w:val="a"/>
    <w:next w:val="a"/>
    <w:link w:val="Char1"/>
    <w:uiPriority w:val="11"/>
    <w:qFormat/>
    <w:rsid w:val="009D3EB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6"/>
    <w:uiPriority w:val="11"/>
    <w:rsid w:val="009D3EB8"/>
    <w:rPr>
      <w:rFonts w:asciiTheme="majorHAnsi" w:eastAsia="宋体" w:hAnsiTheme="majorHAnsi" w:cstheme="majorBidi"/>
      <w:b/>
      <w:bCs/>
      <w:kern w:val="28"/>
      <w:sz w:val="32"/>
      <w:szCs w:val="32"/>
    </w:rPr>
  </w:style>
  <w:style w:type="paragraph" w:styleId="a7">
    <w:name w:val="Title"/>
    <w:basedOn w:val="a"/>
    <w:next w:val="a"/>
    <w:link w:val="Char2"/>
    <w:uiPriority w:val="10"/>
    <w:qFormat/>
    <w:rsid w:val="009D3EB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9D3EB8"/>
    <w:rPr>
      <w:rFonts w:asciiTheme="majorHAnsi" w:eastAsia="宋体" w:hAnsiTheme="majorHAnsi" w:cstheme="majorBidi"/>
      <w:b/>
      <w:bCs/>
      <w:sz w:val="32"/>
      <w:szCs w:val="32"/>
    </w:rPr>
  </w:style>
  <w:style w:type="paragraph" w:styleId="a8">
    <w:name w:val="Balloon Text"/>
    <w:basedOn w:val="a"/>
    <w:link w:val="Char3"/>
    <w:uiPriority w:val="99"/>
    <w:semiHidden/>
    <w:unhideWhenUsed/>
    <w:rsid w:val="00AB538A"/>
    <w:rPr>
      <w:sz w:val="18"/>
      <w:szCs w:val="18"/>
    </w:rPr>
  </w:style>
  <w:style w:type="character" w:customStyle="1" w:styleId="Char3">
    <w:name w:val="批注框文本 Char"/>
    <w:basedOn w:val="a0"/>
    <w:link w:val="a8"/>
    <w:uiPriority w:val="99"/>
    <w:semiHidden/>
    <w:rsid w:val="00AB538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843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843DF"/>
    <w:rPr>
      <w:sz w:val="18"/>
      <w:szCs w:val="18"/>
    </w:rPr>
  </w:style>
  <w:style w:type="paragraph" w:styleId="a4">
    <w:name w:val="footer"/>
    <w:basedOn w:val="a"/>
    <w:link w:val="Char0"/>
    <w:uiPriority w:val="99"/>
    <w:unhideWhenUsed/>
    <w:rsid w:val="000843DF"/>
    <w:pPr>
      <w:tabs>
        <w:tab w:val="center" w:pos="4153"/>
        <w:tab w:val="right" w:pos="8306"/>
      </w:tabs>
      <w:snapToGrid w:val="0"/>
      <w:jc w:val="left"/>
    </w:pPr>
    <w:rPr>
      <w:sz w:val="18"/>
      <w:szCs w:val="18"/>
    </w:rPr>
  </w:style>
  <w:style w:type="character" w:customStyle="1" w:styleId="Char0">
    <w:name w:val="页脚 Char"/>
    <w:basedOn w:val="a0"/>
    <w:link w:val="a4"/>
    <w:uiPriority w:val="99"/>
    <w:rsid w:val="000843DF"/>
    <w:rPr>
      <w:sz w:val="18"/>
      <w:szCs w:val="18"/>
    </w:rPr>
  </w:style>
  <w:style w:type="paragraph" w:styleId="a5">
    <w:name w:val="List Paragraph"/>
    <w:basedOn w:val="a"/>
    <w:uiPriority w:val="34"/>
    <w:qFormat/>
    <w:rsid w:val="009A6558"/>
    <w:pPr>
      <w:ind w:firstLineChars="200" w:firstLine="420"/>
    </w:pPr>
  </w:style>
  <w:style w:type="paragraph" w:styleId="a6">
    <w:name w:val="Subtitle"/>
    <w:basedOn w:val="a"/>
    <w:next w:val="a"/>
    <w:link w:val="Char1"/>
    <w:uiPriority w:val="11"/>
    <w:qFormat/>
    <w:rsid w:val="009D3EB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6"/>
    <w:uiPriority w:val="11"/>
    <w:rsid w:val="009D3EB8"/>
    <w:rPr>
      <w:rFonts w:asciiTheme="majorHAnsi" w:eastAsia="宋体" w:hAnsiTheme="majorHAnsi" w:cstheme="majorBidi"/>
      <w:b/>
      <w:bCs/>
      <w:kern w:val="28"/>
      <w:sz w:val="32"/>
      <w:szCs w:val="32"/>
    </w:rPr>
  </w:style>
  <w:style w:type="paragraph" w:styleId="a7">
    <w:name w:val="Title"/>
    <w:basedOn w:val="a"/>
    <w:next w:val="a"/>
    <w:link w:val="Char2"/>
    <w:uiPriority w:val="10"/>
    <w:qFormat/>
    <w:rsid w:val="009D3EB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9D3EB8"/>
    <w:rPr>
      <w:rFonts w:asciiTheme="majorHAnsi" w:eastAsia="宋体" w:hAnsiTheme="majorHAnsi" w:cstheme="majorBidi"/>
      <w:b/>
      <w:bCs/>
      <w:sz w:val="32"/>
      <w:szCs w:val="32"/>
    </w:rPr>
  </w:style>
  <w:style w:type="paragraph" w:styleId="a8">
    <w:name w:val="Balloon Text"/>
    <w:basedOn w:val="a"/>
    <w:link w:val="Char3"/>
    <w:uiPriority w:val="99"/>
    <w:semiHidden/>
    <w:unhideWhenUsed/>
    <w:rsid w:val="00AB538A"/>
    <w:rPr>
      <w:sz w:val="18"/>
      <w:szCs w:val="18"/>
    </w:rPr>
  </w:style>
  <w:style w:type="character" w:customStyle="1" w:styleId="Char3">
    <w:name w:val="批注框文本 Char"/>
    <w:basedOn w:val="a0"/>
    <w:link w:val="a8"/>
    <w:uiPriority w:val="99"/>
    <w:semiHidden/>
    <w:rsid w:val="00AB53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Visio_Drawing111.vsd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package" Target="embeddings/Microsoft_Visio_Drawing1222.vsdx"/><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372</Words>
  <Characters>2124</Characters>
  <Application>Microsoft Office Word</Application>
  <DocSecurity>0</DocSecurity>
  <Lines>17</Lines>
  <Paragraphs>4</Paragraphs>
  <ScaleCrop>false</ScaleCrop>
  <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蒋淑华</dc:creator>
  <cp:lastModifiedBy>蒋淑华</cp:lastModifiedBy>
  <cp:revision>3</cp:revision>
  <dcterms:created xsi:type="dcterms:W3CDTF">2021-05-10T02:57:00Z</dcterms:created>
  <dcterms:modified xsi:type="dcterms:W3CDTF">2021-05-10T02:57:00Z</dcterms:modified>
</cp:coreProperties>
</file>